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63" w:rsidRPr="000938B9" w:rsidRDefault="00E06963" w:rsidP="00B341DD">
      <w:pPr>
        <w:snapToGrid w:val="0"/>
        <w:spacing w:before="0" w:beforeAutospacing="0" w:after="0" w:afterAutospacing="0"/>
        <w:ind w:left="315"/>
        <w:jc w:val="right"/>
        <w:rPr>
          <w:rFonts w:asciiTheme="minorEastAsia" w:hAnsiTheme="minorEastAsia"/>
        </w:rPr>
      </w:pPr>
      <w:r w:rsidRPr="000938B9">
        <w:rPr>
          <w:rFonts w:asciiTheme="minorEastAsia" w:hAnsiTheme="minorEastAsia" w:hint="eastAsia"/>
        </w:rPr>
        <w:t>平成２</w:t>
      </w:r>
      <w:r w:rsidR="006739D3">
        <w:rPr>
          <w:rFonts w:asciiTheme="minorEastAsia" w:hAnsiTheme="minorEastAsia" w:hint="eastAsia"/>
        </w:rPr>
        <w:t>６</w:t>
      </w:r>
      <w:r w:rsidRPr="000938B9">
        <w:rPr>
          <w:rFonts w:asciiTheme="minorEastAsia" w:hAnsiTheme="minorEastAsia" w:hint="eastAsia"/>
        </w:rPr>
        <w:t>年</w:t>
      </w:r>
      <w:r w:rsidR="004F46AC">
        <w:rPr>
          <w:rFonts w:asciiTheme="minorEastAsia" w:hAnsiTheme="minorEastAsia" w:hint="eastAsia"/>
        </w:rPr>
        <w:t>１１</w:t>
      </w:r>
      <w:r w:rsidRPr="000938B9">
        <w:rPr>
          <w:rFonts w:asciiTheme="minorEastAsia" w:hAnsiTheme="minorEastAsia" w:hint="eastAsia"/>
        </w:rPr>
        <w:t>月吉日</w:t>
      </w:r>
    </w:p>
    <w:p w:rsidR="00E06963" w:rsidRPr="000938B9" w:rsidRDefault="00E06963" w:rsidP="00B341DD">
      <w:pPr>
        <w:snapToGrid w:val="0"/>
        <w:spacing w:before="0" w:beforeAutospacing="0" w:after="0" w:afterAutospacing="0"/>
        <w:ind w:left="315"/>
        <w:rPr>
          <w:rFonts w:asciiTheme="minorEastAsia" w:hAnsiTheme="minorEastAsia"/>
        </w:rPr>
      </w:pPr>
    </w:p>
    <w:p w:rsidR="00E06963" w:rsidRDefault="00172993" w:rsidP="00B341DD">
      <w:pPr>
        <w:snapToGrid w:val="0"/>
        <w:spacing w:before="0" w:beforeAutospacing="0" w:after="0" w:afterAutospacing="0"/>
        <w:ind w:left="315"/>
        <w:jc w:val="center"/>
        <w:rPr>
          <w:rFonts w:asciiTheme="minorEastAsia" w:hAnsiTheme="minorEastAsia"/>
          <w:b/>
        </w:rPr>
      </w:pPr>
      <w:bookmarkStart w:id="0" w:name="_GoBack"/>
      <w:bookmarkEnd w:id="0"/>
      <w:r>
        <w:rPr>
          <w:rFonts w:asciiTheme="minorEastAsia" w:hAnsiTheme="minorEastAsia" w:hint="eastAsia"/>
          <w:b/>
        </w:rPr>
        <w:t>給与と</w:t>
      </w:r>
      <w:r w:rsidR="004F46AC">
        <w:rPr>
          <w:rFonts w:asciiTheme="minorEastAsia" w:hAnsiTheme="minorEastAsia" w:hint="eastAsia"/>
          <w:b/>
        </w:rPr>
        <w:t>外注費の区分</w:t>
      </w:r>
    </w:p>
    <w:p w:rsidR="00241053" w:rsidRDefault="00241053" w:rsidP="00B341DD">
      <w:pPr>
        <w:snapToGrid w:val="0"/>
        <w:spacing w:before="0" w:beforeAutospacing="0" w:after="0" w:afterAutospacing="0"/>
        <w:ind w:left="315"/>
        <w:jc w:val="center"/>
        <w:rPr>
          <w:rFonts w:asciiTheme="minorEastAsia" w:hAnsiTheme="minorEastAsia"/>
          <w:b/>
        </w:rPr>
      </w:pPr>
    </w:p>
    <w:p w:rsidR="00241053" w:rsidRDefault="00241053" w:rsidP="00241053">
      <w:pPr>
        <w:snapToGrid w:val="0"/>
        <w:spacing w:before="0" w:beforeAutospacing="0" w:after="0" w:afterAutospacing="0"/>
        <w:ind w:left="315"/>
        <w:rPr>
          <w:rFonts w:asciiTheme="minorEastAsia" w:hAnsiTheme="minorEastAsia"/>
          <w:b/>
        </w:rPr>
      </w:pPr>
    </w:p>
    <w:p w:rsidR="00281C72" w:rsidRDefault="00281C72" w:rsidP="004F46AC">
      <w:pPr>
        <w:snapToGrid w:val="0"/>
        <w:spacing w:before="0" w:beforeAutospacing="0" w:after="0" w:afterAutospacing="0"/>
        <w:ind w:leftChars="71" w:left="149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法人税の</w:t>
      </w:r>
      <w:r w:rsidR="004F46AC">
        <w:rPr>
          <w:rFonts w:asciiTheme="minorEastAsia" w:hAnsiTheme="minorEastAsia" w:hint="eastAsia"/>
        </w:rPr>
        <w:t>税務調査において</w:t>
      </w:r>
      <w:r>
        <w:rPr>
          <w:rFonts w:asciiTheme="minorEastAsia" w:hAnsiTheme="minorEastAsia" w:hint="eastAsia"/>
        </w:rPr>
        <w:t>「</w:t>
      </w:r>
      <w:r w:rsidR="00172993">
        <w:rPr>
          <w:rFonts w:asciiTheme="minorEastAsia" w:hAnsiTheme="minorEastAsia" w:hint="eastAsia"/>
        </w:rPr>
        <w:t>外注費</w:t>
      </w:r>
      <w:r>
        <w:rPr>
          <w:rFonts w:asciiTheme="minorEastAsia" w:hAnsiTheme="minorEastAsia" w:hint="eastAsia"/>
        </w:rPr>
        <w:t>について給与では？」という指摘が何社かでありました。どうも税務調査時の重点調査項目になっているようです。税務署側から見て、外注費を否認し給与</w:t>
      </w:r>
      <w:r w:rsidR="00A20A64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認定した場合、①源泉所得税徴収もれ、②消費税過少申告</w:t>
      </w:r>
      <w:r w:rsidR="00E35216">
        <w:rPr>
          <w:rFonts w:asciiTheme="minorEastAsia" w:hAnsiTheme="minorEastAsia" w:hint="eastAsia"/>
        </w:rPr>
        <w:t>（注）</w:t>
      </w:r>
      <w:r>
        <w:rPr>
          <w:rFonts w:asciiTheme="minorEastAsia" w:hAnsiTheme="minorEastAsia" w:hint="eastAsia"/>
        </w:rPr>
        <w:t>に持ち込めるためです。</w:t>
      </w:r>
    </w:p>
    <w:p w:rsidR="004F46AC" w:rsidRPr="00172993" w:rsidRDefault="004F46AC" w:rsidP="002A1419">
      <w:pPr>
        <w:snapToGrid w:val="0"/>
        <w:spacing w:before="0" w:beforeAutospacing="0" w:after="0" w:afterAutospacing="0"/>
        <w:ind w:leftChars="71" w:left="149"/>
        <w:rPr>
          <w:rFonts w:asciiTheme="minorEastAsia" w:hAnsiTheme="minorEastAsia"/>
        </w:rPr>
      </w:pPr>
    </w:p>
    <w:p w:rsidR="004F46AC" w:rsidRDefault="00172993" w:rsidP="004F46AC">
      <w:pPr>
        <w:snapToGrid w:val="0"/>
        <w:spacing w:before="0" w:beforeAutospacing="0" w:after="0" w:afterAutospacing="0"/>
        <w:ind w:leftChars="71" w:left="149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給与</w:t>
      </w:r>
      <w:r w:rsidR="004F46AC">
        <w:rPr>
          <w:rFonts w:asciiTheme="minorEastAsia" w:hAnsiTheme="minorEastAsia" w:hint="eastAsia"/>
        </w:rPr>
        <w:t>と</w:t>
      </w:r>
      <w:r>
        <w:rPr>
          <w:rFonts w:asciiTheme="minorEastAsia" w:hAnsiTheme="minorEastAsia" w:hint="eastAsia"/>
        </w:rPr>
        <w:t>外注費</w:t>
      </w:r>
      <w:r w:rsidR="004F46AC">
        <w:rPr>
          <w:rFonts w:asciiTheme="minorEastAsia" w:hAnsiTheme="minorEastAsia" w:hint="eastAsia"/>
        </w:rPr>
        <w:t>の違いをまとめましたのでご参考にしてみてください。</w:t>
      </w:r>
    </w:p>
    <w:p w:rsidR="004F46AC" w:rsidRDefault="002C5D2B" w:rsidP="004F46AC">
      <w:pPr>
        <w:snapToGrid w:val="0"/>
        <w:spacing w:before="0" w:beforeAutospacing="0" w:after="0" w:afterAutospacing="0"/>
        <w:ind w:leftChars="71" w:left="149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（これら判断基準を総合的に勘案して給与か外注費を判定します。）</w:t>
      </w:r>
    </w:p>
    <w:p w:rsidR="002C5D2B" w:rsidRDefault="002C5D2B" w:rsidP="004F46AC">
      <w:pPr>
        <w:snapToGrid w:val="0"/>
        <w:spacing w:before="0" w:beforeAutospacing="0" w:after="0" w:afterAutospacing="0"/>
        <w:ind w:leftChars="0" w:left="0" w:firstLineChars="100" w:firstLine="210"/>
        <w:rPr>
          <w:rFonts w:asciiTheme="minorEastAsia" w:hAnsiTheme="minorEastAsia"/>
        </w:rPr>
      </w:pPr>
    </w:p>
    <w:p w:rsidR="002C5D2B" w:rsidRPr="004F46AC" w:rsidRDefault="002C5D2B" w:rsidP="004F46AC">
      <w:pPr>
        <w:snapToGrid w:val="0"/>
        <w:spacing w:before="0" w:beforeAutospacing="0" w:after="0" w:afterAutospacing="0"/>
        <w:ind w:leftChars="0" w:left="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tbl>
      <w:tblPr>
        <w:tblW w:w="9072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3"/>
        <w:gridCol w:w="2080"/>
        <w:gridCol w:w="3360"/>
        <w:gridCol w:w="3119"/>
      </w:tblGrid>
      <w:tr w:rsidR="002C5D2B" w:rsidRPr="002C5D2B" w:rsidTr="002C5D2B">
        <w:trPr>
          <w:trHeight w:val="48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315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判断基準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給与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外注費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契約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雇用契約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請負契約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報酬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月給、日給、時給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成果物の対価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請求書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不要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必要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拘束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就業規則により時間的拘束を受ける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BF2BCD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始業、</w:t>
            </w:r>
            <w:r w:rsidR="00BF2B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終</w:t>
            </w: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業等の拘束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を受けない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材料・用具の供与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会社が所有し供与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本人が所有し、調達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指揮監督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受ける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受けない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完成品の滅失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作業した分は給与として受給できる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完成引渡ししないと請求できない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会社の福利厚生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受けることができる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受けることはできない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通勤手当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</w:tr>
      <w:tr w:rsidR="002C5D2B" w:rsidRPr="002C5D2B" w:rsidTr="002C5D2B">
        <w:trPr>
          <w:trHeight w:val="48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制服等の貸与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あり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5D2B" w:rsidRPr="002C5D2B" w:rsidRDefault="002C5D2B" w:rsidP="002C5D2B">
            <w:pPr>
              <w:spacing w:before="0" w:beforeAutospacing="0" w:after="0" w:afterAutospacing="0" w:line="240" w:lineRule="auto"/>
              <w:ind w:leftChars="0" w:left="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C5D2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なし</w:t>
            </w:r>
          </w:p>
        </w:tc>
      </w:tr>
    </w:tbl>
    <w:p w:rsidR="002C5D2B" w:rsidRDefault="002C5D2B" w:rsidP="004F46AC">
      <w:pPr>
        <w:snapToGrid w:val="0"/>
        <w:spacing w:before="0" w:beforeAutospacing="0" w:after="0" w:afterAutospacing="0"/>
        <w:ind w:leftChars="0" w:left="0" w:firstLineChars="100" w:firstLine="210"/>
        <w:rPr>
          <w:rFonts w:asciiTheme="minorEastAsia" w:hAnsiTheme="minorEastAsia"/>
        </w:rPr>
      </w:pPr>
    </w:p>
    <w:p w:rsidR="00281C72" w:rsidRDefault="00281C72" w:rsidP="004F46AC">
      <w:pPr>
        <w:snapToGrid w:val="0"/>
        <w:spacing w:before="0" w:beforeAutospacing="0" w:after="0" w:afterAutospacing="0"/>
        <w:ind w:leftChars="0" w:left="0" w:firstLineChars="100" w:firstLine="210"/>
        <w:rPr>
          <w:rFonts w:asciiTheme="minorEastAsia" w:hAnsiTheme="minorEastAsia"/>
        </w:rPr>
      </w:pPr>
    </w:p>
    <w:p w:rsidR="00281C72" w:rsidRDefault="00281C72" w:rsidP="004F46AC">
      <w:pPr>
        <w:snapToGrid w:val="0"/>
        <w:spacing w:before="0" w:beforeAutospacing="0" w:after="0" w:afterAutospacing="0"/>
        <w:ind w:leftChars="0" w:left="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（注）消費税が過少申告となる理由</w:t>
      </w:r>
    </w:p>
    <w:p w:rsidR="00281C72" w:rsidRDefault="00281C72" w:rsidP="004F46AC">
      <w:pPr>
        <w:snapToGrid w:val="0"/>
        <w:spacing w:before="0" w:beforeAutospacing="0" w:after="0" w:afterAutospacing="0"/>
        <w:ind w:leftChars="0" w:left="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１．外注費は消費税課税</w:t>
      </w:r>
      <w:r w:rsidR="00E35216">
        <w:rPr>
          <w:rFonts w:asciiTheme="minorEastAsia" w:hAnsiTheme="minorEastAsia" w:hint="eastAsia"/>
        </w:rPr>
        <w:t>で、</w:t>
      </w:r>
      <w:r>
        <w:rPr>
          <w:rFonts w:asciiTheme="minorEastAsia" w:hAnsiTheme="minorEastAsia" w:hint="eastAsia"/>
        </w:rPr>
        <w:t>給与は消費税不課税</w:t>
      </w:r>
      <w:r w:rsidR="00E35216">
        <w:rPr>
          <w:rFonts w:asciiTheme="minorEastAsia" w:hAnsiTheme="minorEastAsia" w:hint="eastAsia"/>
        </w:rPr>
        <w:t>である。</w:t>
      </w:r>
    </w:p>
    <w:p w:rsidR="00E35216" w:rsidRDefault="00281C72" w:rsidP="004F46AC">
      <w:pPr>
        <w:snapToGrid w:val="0"/>
        <w:spacing w:before="0" w:beforeAutospacing="0" w:after="0" w:afterAutospacing="0"/>
        <w:ind w:leftChars="0" w:left="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E35216">
        <w:rPr>
          <w:rFonts w:asciiTheme="minorEastAsia" w:hAnsiTheme="minorEastAsia" w:hint="eastAsia"/>
        </w:rPr>
        <w:t>２</w:t>
      </w:r>
      <w:r>
        <w:rPr>
          <w:rFonts w:asciiTheme="minorEastAsia" w:hAnsiTheme="minorEastAsia" w:hint="eastAsia"/>
        </w:rPr>
        <w:t>．消費税課税の支出が</w:t>
      </w:r>
      <w:r w:rsidR="00E35216">
        <w:rPr>
          <w:rFonts w:asciiTheme="minorEastAsia" w:hAnsiTheme="minorEastAsia" w:hint="eastAsia"/>
        </w:rPr>
        <w:t>増加すると、消費税納税額は減少する。</w:t>
      </w:r>
    </w:p>
    <w:p w:rsidR="00281C72" w:rsidRPr="004F46AC" w:rsidRDefault="00E35216" w:rsidP="00E35216">
      <w:pPr>
        <w:snapToGrid w:val="0"/>
        <w:spacing w:before="0" w:beforeAutospacing="0" w:after="0" w:afterAutospacing="0"/>
        <w:ind w:leftChars="0" w:left="0"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（本則課税の場合のみ）</w:t>
      </w:r>
    </w:p>
    <w:sectPr w:rsidR="00281C72" w:rsidRPr="004F46AC" w:rsidSect="002C5D2B">
      <w:pgSz w:w="11906" w:h="16838" w:code="9"/>
      <w:pgMar w:top="1985" w:right="1701" w:bottom="1701" w:left="1701" w:header="851" w:footer="992" w:gutter="0"/>
      <w:cols w:space="425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157"/>
    <w:multiLevelType w:val="hybridMultilevel"/>
    <w:tmpl w:val="7E4CAA1E"/>
    <w:lvl w:ilvl="0" w:tplc="5F9413EA">
      <w:start w:val="1"/>
      <w:numFmt w:val="decimalFullWidth"/>
      <w:lvlText w:val="（%1）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1">
    <w:nsid w:val="11D266E9"/>
    <w:multiLevelType w:val="hybridMultilevel"/>
    <w:tmpl w:val="11B6F9B4"/>
    <w:lvl w:ilvl="0" w:tplc="E4AA0E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245B78E7"/>
    <w:multiLevelType w:val="hybridMultilevel"/>
    <w:tmpl w:val="83D03BEA"/>
    <w:lvl w:ilvl="0" w:tplc="0610E004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F442C61"/>
    <w:multiLevelType w:val="hybridMultilevel"/>
    <w:tmpl w:val="470E760E"/>
    <w:lvl w:ilvl="0" w:tplc="D52C8A68">
      <w:start w:val="1"/>
      <w:numFmt w:val="decimal"/>
      <w:lvlText w:val="(%1)"/>
      <w:lvlJc w:val="left"/>
      <w:pPr>
        <w:ind w:left="9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4">
    <w:nsid w:val="70CF7659"/>
    <w:multiLevelType w:val="hybridMultilevel"/>
    <w:tmpl w:val="5C44F658"/>
    <w:lvl w:ilvl="0" w:tplc="12E641D0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731002DD"/>
    <w:multiLevelType w:val="hybridMultilevel"/>
    <w:tmpl w:val="0A0A6578"/>
    <w:lvl w:ilvl="0" w:tplc="D67266D2">
      <w:start w:val="2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>
    <w:nsid w:val="78CD2F4E"/>
    <w:multiLevelType w:val="hybridMultilevel"/>
    <w:tmpl w:val="0B0E7F8A"/>
    <w:lvl w:ilvl="0" w:tplc="322051D6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7BF65E17"/>
    <w:multiLevelType w:val="hybridMultilevel"/>
    <w:tmpl w:val="488810C4"/>
    <w:lvl w:ilvl="0" w:tplc="5A8ACACA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7CF100E9"/>
    <w:multiLevelType w:val="hybridMultilevel"/>
    <w:tmpl w:val="BD9451BA"/>
    <w:lvl w:ilvl="0" w:tplc="BB2AAB22">
      <w:start w:val="1"/>
      <w:numFmt w:val="decimal"/>
      <w:lvlText w:val="(%1)"/>
      <w:lvlJc w:val="left"/>
      <w:pPr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63"/>
    <w:rsid w:val="0006481A"/>
    <w:rsid w:val="000756B2"/>
    <w:rsid w:val="000938B9"/>
    <w:rsid w:val="000B0E7B"/>
    <w:rsid w:val="000B4028"/>
    <w:rsid w:val="000E7438"/>
    <w:rsid w:val="000F111B"/>
    <w:rsid w:val="0010799A"/>
    <w:rsid w:val="00123DAC"/>
    <w:rsid w:val="00172993"/>
    <w:rsid w:val="001852D8"/>
    <w:rsid w:val="001B2EA8"/>
    <w:rsid w:val="001C7697"/>
    <w:rsid w:val="001D3C49"/>
    <w:rsid w:val="00200756"/>
    <w:rsid w:val="002013B2"/>
    <w:rsid w:val="00227319"/>
    <w:rsid w:val="00230811"/>
    <w:rsid w:val="00241053"/>
    <w:rsid w:val="002604B5"/>
    <w:rsid w:val="00281C72"/>
    <w:rsid w:val="002829FA"/>
    <w:rsid w:val="002A1419"/>
    <w:rsid w:val="002B32B0"/>
    <w:rsid w:val="002B684B"/>
    <w:rsid w:val="002C5D2B"/>
    <w:rsid w:val="003617FA"/>
    <w:rsid w:val="00394762"/>
    <w:rsid w:val="003A199E"/>
    <w:rsid w:val="003A729E"/>
    <w:rsid w:val="003B4EBD"/>
    <w:rsid w:val="003E6318"/>
    <w:rsid w:val="00420824"/>
    <w:rsid w:val="004F46AC"/>
    <w:rsid w:val="005069FE"/>
    <w:rsid w:val="00506E07"/>
    <w:rsid w:val="005145F0"/>
    <w:rsid w:val="00557D63"/>
    <w:rsid w:val="00561209"/>
    <w:rsid w:val="00586DCB"/>
    <w:rsid w:val="0060290D"/>
    <w:rsid w:val="00667DE2"/>
    <w:rsid w:val="006739D3"/>
    <w:rsid w:val="00673BDF"/>
    <w:rsid w:val="006A3FF9"/>
    <w:rsid w:val="006E43E0"/>
    <w:rsid w:val="006F74E2"/>
    <w:rsid w:val="00727E48"/>
    <w:rsid w:val="00773107"/>
    <w:rsid w:val="007D7EA3"/>
    <w:rsid w:val="007E5D14"/>
    <w:rsid w:val="007F5E96"/>
    <w:rsid w:val="007F6110"/>
    <w:rsid w:val="0085422E"/>
    <w:rsid w:val="008625E3"/>
    <w:rsid w:val="00881269"/>
    <w:rsid w:val="0093329B"/>
    <w:rsid w:val="00991843"/>
    <w:rsid w:val="009A3031"/>
    <w:rsid w:val="009F7FE0"/>
    <w:rsid w:val="00A20A64"/>
    <w:rsid w:val="00A32EA0"/>
    <w:rsid w:val="00A910A8"/>
    <w:rsid w:val="00A91103"/>
    <w:rsid w:val="00B07C66"/>
    <w:rsid w:val="00B10C14"/>
    <w:rsid w:val="00B112B5"/>
    <w:rsid w:val="00B14567"/>
    <w:rsid w:val="00B341DD"/>
    <w:rsid w:val="00B436A9"/>
    <w:rsid w:val="00BB06D2"/>
    <w:rsid w:val="00BC4291"/>
    <w:rsid w:val="00BD3856"/>
    <w:rsid w:val="00BF2BCD"/>
    <w:rsid w:val="00C31D0B"/>
    <w:rsid w:val="00C4587F"/>
    <w:rsid w:val="00C76648"/>
    <w:rsid w:val="00CB61A5"/>
    <w:rsid w:val="00CD5B54"/>
    <w:rsid w:val="00CF2DB2"/>
    <w:rsid w:val="00D0748D"/>
    <w:rsid w:val="00D9485F"/>
    <w:rsid w:val="00DD0A87"/>
    <w:rsid w:val="00E06963"/>
    <w:rsid w:val="00E35216"/>
    <w:rsid w:val="00E51489"/>
    <w:rsid w:val="00E55613"/>
    <w:rsid w:val="00EE7A62"/>
    <w:rsid w:val="00F530B8"/>
    <w:rsid w:val="00F64A10"/>
    <w:rsid w:val="00FE3B6D"/>
    <w:rsid w:val="00FE52B0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ind w:leftChars="150" w:left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6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  <w:ind w:leftChars="150" w:left="15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2014-12-03T06:31:00Z</dcterms:created>
  <dcterms:modified xsi:type="dcterms:W3CDTF">2014-12-03T06:31:00Z</dcterms:modified>
</cp:coreProperties>
</file>